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 of Science and Technology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398145</wp:posOffset>
            </wp:positionH>
            <wp:positionV relativeFrom="paragraph">
              <wp:posOffset>-38099</wp:posOffset>
            </wp:positionV>
            <wp:extent cx="811530" cy="82296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822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7213600</wp:posOffset>
                </wp:positionH>
                <wp:positionV relativeFrom="paragraph">
                  <wp:posOffset>139700</wp:posOffset>
                </wp:positionV>
                <wp:extent cx="1798320" cy="3930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51603" y="3588230"/>
                          <a:ext cx="178879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7213600</wp:posOffset>
                </wp:positionH>
                <wp:positionV relativeFrom="paragraph">
                  <wp:posOffset>139700</wp:posOffset>
                </wp:positionV>
                <wp:extent cx="1798320" cy="39306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393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San Diego Unified School District</w:t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SSC Meeting  SPECIAL SESSION</w:t>
      </w:r>
    </w:p>
    <w:p w:rsidR="00000000" w:rsidDel="00000000" w:rsidP="00000000" w:rsidRDefault="00000000" w:rsidRPr="00000000" w14:paraId="00000005">
      <w:pPr>
        <w:tabs>
          <w:tab w:val="center" w:pos="6480"/>
          <w:tab w:val="center" w:pos="7110"/>
          <w:tab w:val="left" w:pos="9684"/>
          <w:tab w:val="right" w:pos="14310"/>
        </w:tabs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18 March 2021   Convened at 5:05pm </w:t>
      </w:r>
    </w:p>
    <w:p w:rsidR="00000000" w:rsidDel="00000000" w:rsidP="00000000" w:rsidRDefault="00000000" w:rsidRPr="00000000" w14:paraId="00000006">
      <w:pPr>
        <w:tabs>
          <w:tab w:val="left" w:pos="10800"/>
          <w:tab w:val="left" w:pos="11250"/>
        </w:tabs>
        <w:ind w:left="540" w:firstLine="0"/>
        <w:rPr/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MEMBERS PRESENT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  <w:tab/>
      </w:r>
      <w:r w:rsidDel="00000000" w:rsidR="00000000" w:rsidRPr="00000000">
        <w:rPr>
          <w:sz w:val="22"/>
          <w:szCs w:val="22"/>
          <w:rtl w:val="0"/>
        </w:rPr>
        <w:t xml:space="preserve">   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41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6150"/>
        <w:gridCol w:w="975"/>
        <w:gridCol w:w="6075"/>
        <w:tblGridChange w:id="0">
          <w:tblGrid>
            <w:gridCol w:w="990"/>
            <w:gridCol w:w="6150"/>
            <w:gridCol w:w="975"/>
            <w:gridCol w:w="60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Francisca Del Carmen-Aguilar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Principal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Hunter Hayes</w:t>
            </w:r>
          </w:p>
          <w:p w:rsidR="00000000" w:rsidDel="00000000" w:rsidP="00000000" w:rsidRDefault="00000000" w:rsidRPr="00000000" w14:paraId="0000000C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Stacey Simpson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Vice Principal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Emmett Hayes</w:t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</w:t>
            </w:r>
          </w:p>
        </w:tc>
      </w:tr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Skye Cooke Pinon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Classroom Teacher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Kenneth Irwin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</w:t>
            </w:r>
          </w:p>
        </w:tc>
      </w:tr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Stephanie Rico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Classroom Teacher (Chair)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Arthur Scott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Parent</w:t>
            </w:r>
          </w:p>
        </w:tc>
      </w:tr>
      <w:tr>
        <w:trPr>
          <w:trHeight w:val="8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Jaqueline Rivers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Classroom Teacher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Mindy Hayes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Parent </w:t>
            </w:r>
          </w:p>
        </w:tc>
      </w:tr>
      <w:tr>
        <w:trPr>
          <w:trHeight w:val="6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Anissa Chavarria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Claudia Hardin, community member (non-voting)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Danny Rubin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Kyle Hall (SGT)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Other: 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31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60"/>
        <w:gridCol w:w="2400"/>
        <w:gridCol w:w="8250"/>
        <w:tblGridChange w:id="0">
          <w:tblGrid>
            <w:gridCol w:w="3660"/>
            <w:gridCol w:w="2400"/>
            <w:gridCol w:w="825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Description/Actions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Meeting Summary</w:t>
            </w:r>
          </w:p>
        </w:tc>
      </w:tr>
      <w:tr>
        <w:trPr>
          <w:trHeight w:val="1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Call to Order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SSC Chair: Dr. 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Roll Call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SSC Chair: Dr. Rico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Contact Arthur Scott to find out if will continue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rPr/>
            </w:pPr>
            <w:r w:rsidDel="00000000" w:rsidR="00000000" w:rsidRPr="00000000">
              <w:rPr>
                <w:rtl w:val="0"/>
              </w:rPr>
              <w:t xml:space="preserve">Approval Minutes 3</w:t>
            </w:r>
            <w:r w:rsidDel="00000000" w:rsidR="00000000" w:rsidRPr="00000000">
              <w:rPr>
                <w:rtl w:val="0"/>
              </w:rPr>
              <w:t xml:space="preserve">/11/21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SSC Chair: Dr. 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Mindy Hayes approve minutes as written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Emmett Hayes seconds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Approved unanimously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270" w:hanging="360"/>
            </w:pPr>
            <w:r w:rsidDel="00000000" w:rsidR="00000000" w:rsidRPr="00000000">
              <w:rPr>
                <w:rtl w:val="0"/>
              </w:rPr>
              <w:t xml:space="preserve">Addition/ Changes to Agenda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VP Simpson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  <w:rtl w:val="0"/>
              </w:rPr>
              <w:t xml:space="preserve">New member of SSC: Daniel Rubin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  <w:rtl w:val="0"/>
              </w:rPr>
              <w:t xml:space="preserve">Motion to vote in Daniel Rubin by Stacey Simpson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  <w:rtl w:val="0"/>
              </w:rPr>
              <w:t xml:space="preserve">Seconded by Jackie Rivers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  <w:rtl w:val="0"/>
              </w:rPr>
              <w:t xml:space="preserve">Approved unanimously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  <w:rtl w:val="0"/>
              </w:rPr>
              <w:t xml:space="preserve">Move $12,000 from (5853/Contracted Services) to (4301/Supplies) 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  <w:rtl w:val="0"/>
              </w:rPr>
              <w:t xml:space="preserve">Move $14,000 from (1260/Counselor Hourly) to (1170/Classroom Teacher HRLYPD)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  <w:rtl w:val="0"/>
              </w:rPr>
              <w:t xml:space="preserve">Move $3,000 from (2151/Classroom ParaHRLY) to (4301/Supplies) 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  <w:rtl w:val="0"/>
              </w:rPr>
              <w:t xml:space="preserve">Move $10,000 from  (1157/Classroom TeacherHRLy) to (4301/Supplies)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  <w:rtl w:val="0"/>
              </w:rPr>
              <w:t xml:space="preserve">Motion by Hunter Hayes to move funds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  <w:rtl w:val="0"/>
              </w:rPr>
              <w:t xml:space="preserve">Seconded by Mindy Hayes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  <w:rtl w:val="0"/>
              </w:rPr>
              <w:t xml:space="preserve">passes unanimously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27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Public Comment 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SSC Chair: Dr. Rico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  <w:rtl w:val="0"/>
              </w:rPr>
              <w:t xml:space="preserve">Trying to purchase Math 180.  Request $600,000, too much.  Not able to purchase.  Purchasing 3 year, complex purchase of software licenses for No Red Ink.  Site license. $30,000.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  <w:rtl w:val="0"/>
              </w:rPr>
              <w:t xml:space="preserve">Integrated with Canvas, very flexible, training for 20 teachers/ year for three years, focuses on standards, will help with move to SBG, scaffolds for students, 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hd w:fill="ffffff" w:val="clear"/>
              <w:ind w:left="270" w:hanging="360"/>
              <w:rPr>
                <w:color w:val="212121"/>
                <w:sz w:val="22"/>
                <w:szCs w:val="22"/>
              </w:rPr>
            </w:pPr>
            <w:r w:rsidDel="00000000" w:rsidR="00000000" w:rsidRPr="00000000">
              <w:rPr>
                <w:color w:val="212121"/>
                <w:sz w:val="22"/>
                <w:szCs w:val="22"/>
                <w:rtl w:val="0"/>
              </w:rPr>
              <w:t xml:space="preserve">Budget Issues: Funds to be spent by 3/19/21, last-minute changes.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Simpson/DelCarmen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 See above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School Reopening Plan Update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Informational: Simpson 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 Survey sent out, depends on how many students decide to come back.  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“Stable grouping” so that any outbreaks are contained.  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Teachers must return, mandatory. cameras for all teachers.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Closing Comments: 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SSC Chair: Dr.Rico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Adjourned 5:41 pm</w:t>
            </w:r>
          </w:p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tabs>
          <w:tab w:val="left" w:pos="6156"/>
        </w:tabs>
        <w:spacing w:before="120" w:lineRule="auto"/>
        <w:ind w:left="18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Meeting Adjourned at  5:41   pm.</w:t>
      </w:r>
    </w:p>
    <w:p w:rsidR="00000000" w:rsidDel="00000000" w:rsidP="00000000" w:rsidRDefault="00000000" w:rsidRPr="00000000" w14:paraId="00000064">
      <w:pPr>
        <w:tabs>
          <w:tab w:val="left" w:pos="6156"/>
        </w:tabs>
        <w:spacing w:before="120" w:lineRule="auto"/>
        <w:ind w:left="18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Minutes recorded by Stephanie Rico</w:t>
      </w:r>
    </w:p>
    <w:p w:rsidR="00000000" w:rsidDel="00000000" w:rsidP="00000000" w:rsidRDefault="00000000" w:rsidRPr="00000000" w14:paraId="00000065">
      <w:pPr>
        <w:ind w:left="18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18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Stephanie A. Rico, signed </w:t>
      </w:r>
    </w:p>
    <w:p w:rsidR="00000000" w:rsidDel="00000000" w:rsidP="00000000" w:rsidRDefault="00000000" w:rsidRPr="00000000" w14:paraId="00000067">
      <w:pPr>
        <w:ind w:left="18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SSC Chairperson</w:t>
      </w:r>
    </w:p>
    <w:sectPr>
      <w:headerReference r:id="rId8" w:type="default"/>
      <w:headerReference r:id="rId9" w:type="first"/>
      <w:headerReference r:id="rId10" w:type="even"/>
      <w:pgSz w:h="12240" w:w="15840" w:orient="landscape"/>
      <w:pgMar w:bottom="720" w:top="720" w:left="720" w:right="907" w:header="187" w:footer="0"/>
      <w:pgNumType w:start="3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7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4680"/>
        <w:tab w:val="left" w:pos="5040"/>
      </w:tabs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pos="2988"/>
        <w:tab w:val="left" w:pos="11016"/>
      </w:tabs>
      <w:jc w:val="right"/>
    </w:pPr>
    <w:rPr>
      <w:b w:val="1"/>
    </w:rPr>
  </w:style>
  <w:style w:type="paragraph" w:styleId="Heading3">
    <w:name w:val="heading 3"/>
    <w:basedOn w:val="Normal"/>
    <w:next w:val="Normal"/>
    <w:pPr>
      <w:keepNext w:val="1"/>
      <w:tabs>
        <w:tab w:val="right" w:pos="4680"/>
        <w:tab w:val="left" w:pos="5040"/>
      </w:tabs>
    </w:pPr>
    <w:rPr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